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1</w:t>
      </w:r>
      <w:r>
        <w:rPr>
          <w:rFonts w:hint="eastAsia"/>
          <w:lang w:eastAsia="zh-CN"/>
        </w:rPr>
        <w:fldChar w:fldCharType="end"/>
      </w:r>
      <w:r>
        <w:rPr>
          <w:rFonts w:hint="eastAsia"/>
          <w:lang w:eastAsia="zh-CN"/>
        </w:rPr>
        <w:t>8</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1</w:t>
      </w:r>
      <w:r>
        <w:rPr>
          <w:rFonts w:hint="eastAsia"/>
          <w:lang w:eastAsia="zh-CN"/>
        </w:rPr>
        <w:fldChar w:fldCharType="end"/>
      </w:r>
      <w:r>
        <w:rPr>
          <w:rFonts w:hint="eastAsia"/>
          <w:lang w:eastAsia="zh-CN"/>
        </w:rPr>
        <w:t>8</w:t>
      </w:r>
    </w:p>
    <w:p>
      <w:pPr>
        <w:pStyle w:val="8"/>
        <w:tabs>
          <w:tab w:val="right" w:leader="dot" w:pos="14562"/>
        </w:tabs>
        <w:rPr>
          <w:rFonts w:hint="eastAsia"/>
          <w:lang w:eastAsia="zh-CN"/>
        </w:rPr>
      </w:pPr>
      <w:r>
        <w:fldChar w:fldCharType="begin"/>
      </w:r>
      <w:r>
        <w:instrText xml:space="preserve"> HYPERLINK \l "_Toc_3_3_0000000017" </w:instrText>
      </w:r>
      <w:r>
        <w:fldChar w:fldCharType="separate"/>
      </w:r>
      <w:r>
        <w:t>八、名词解释</w:t>
      </w:r>
      <w:r>
        <w:tab/>
      </w:r>
      <w:r>
        <w:rPr>
          <w:rFonts w:hint="eastAsia"/>
          <w:lang w:eastAsia="zh-CN"/>
        </w:rPr>
        <w:t>19</w:t>
      </w:r>
      <w:r>
        <w:rPr>
          <w:rFonts w:hint="eastAsia"/>
          <w:lang w:eastAsia="zh-CN"/>
        </w:rPr>
        <w:fldChar w:fldCharType="end"/>
      </w:r>
    </w:p>
    <w:p>
      <w:pPr>
        <w:pStyle w:val="8"/>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0</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八十七、霸州市胜芳镇南楼小学收支预算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501599霸州市胜芳镇南楼小学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99.37</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99.37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99.37</w:t>
            </w:r>
          </w:p>
        </w:tc>
        <w:tc>
          <w:tcPr>
            <w:tcW w:w="4535" w:type="dxa"/>
            <w:vAlign w:val="center"/>
          </w:tcPr>
          <w:p>
            <w:pPr>
              <w:pStyle w:val="25"/>
            </w:pPr>
            <w:r>
              <w:t>本年支出合计</w:t>
            </w:r>
          </w:p>
        </w:tc>
        <w:tc>
          <w:tcPr>
            <w:tcW w:w="2126" w:type="dxa"/>
            <w:vAlign w:val="center"/>
          </w:tcPr>
          <w:p>
            <w:pPr>
              <w:pStyle w:val="26"/>
            </w:pPr>
            <w:r>
              <w:t>99.37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99.37</w:t>
            </w:r>
          </w:p>
        </w:tc>
        <w:tc>
          <w:tcPr>
            <w:tcW w:w="4535" w:type="dxa"/>
            <w:vAlign w:val="center"/>
          </w:tcPr>
          <w:p>
            <w:pPr>
              <w:pStyle w:val="25"/>
            </w:pPr>
            <w:r>
              <w:t>支出总计</w:t>
            </w:r>
          </w:p>
        </w:tc>
        <w:tc>
          <w:tcPr>
            <w:tcW w:w="2126" w:type="dxa"/>
            <w:vAlign w:val="center"/>
          </w:tcPr>
          <w:p>
            <w:pPr>
              <w:pStyle w:val="26"/>
            </w:pPr>
            <w:r>
              <w:t>99.37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501599霸州市胜芳镇南楼小学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99.37</w:t>
            </w:r>
          </w:p>
        </w:tc>
        <w:tc>
          <w:tcPr>
            <w:tcW w:w="1134" w:type="dxa"/>
            <w:vAlign w:val="center"/>
          </w:tcPr>
          <w:p>
            <w:pPr>
              <w:pStyle w:val="26"/>
            </w:pPr>
            <w:r>
              <w:t>99.37</w:t>
            </w:r>
          </w:p>
        </w:tc>
        <w:tc>
          <w:tcPr>
            <w:tcW w:w="1134" w:type="dxa"/>
            <w:vAlign w:val="center"/>
          </w:tcPr>
          <w:p>
            <w:pPr>
              <w:pStyle w:val="26"/>
            </w:pPr>
            <w:r>
              <w:t>99.37</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99.37</w:t>
            </w:r>
          </w:p>
        </w:tc>
        <w:tc>
          <w:tcPr>
            <w:tcW w:w="1134" w:type="dxa"/>
            <w:vAlign w:val="center"/>
          </w:tcPr>
          <w:p>
            <w:pPr>
              <w:pStyle w:val="22"/>
            </w:pPr>
            <w:r>
              <w:t>99.37</w:t>
            </w:r>
          </w:p>
        </w:tc>
        <w:tc>
          <w:tcPr>
            <w:tcW w:w="1134" w:type="dxa"/>
            <w:vAlign w:val="center"/>
          </w:tcPr>
          <w:p>
            <w:pPr>
              <w:pStyle w:val="22"/>
            </w:pPr>
            <w:r>
              <w:t>99.37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99.37</w:t>
            </w:r>
          </w:p>
        </w:tc>
        <w:tc>
          <w:tcPr>
            <w:tcW w:w="1134" w:type="dxa"/>
            <w:vAlign w:val="center"/>
          </w:tcPr>
          <w:p>
            <w:pPr>
              <w:pStyle w:val="22"/>
            </w:pPr>
            <w:r>
              <w:t>99.37</w:t>
            </w:r>
          </w:p>
        </w:tc>
        <w:tc>
          <w:tcPr>
            <w:tcW w:w="1134" w:type="dxa"/>
            <w:vAlign w:val="center"/>
          </w:tcPr>
          <w:p>
            <w:pPr>
              <w:pStyle w:val="22"/>
            </w:pPr>
            <w:r>
              <w:t>99.37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99.37</w:t>
            </w:r>
          </w:p>
        </w:tc>
        <w:tc>
          <w:tcPr>
            <w:tcW w:w="1134" w:type="dxa"/>
            <w:vAlign w:val="center"/>
          </w:tcPr>
          <w:p>
            <w:pPr>
              <w:pStyle w:val="22"/>
            </w:pPr>
            <w:r>
              <w:t>99.37</w:t>
            </w:r>
          </w:p>
        </w:tc>
        <w:tc>
          <w:tcPr>
            <w:tcW w:w="1134" w:type="dxa"/>
            <w:vAlign w:val="center"/>
          </w:tcPr>
          <w:p>
            <w:pPr>
              <w:pStyle w:val="22"/>
            </w:pPr>
            <w:r>
              <w:t>99.37</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501599霸州市胜芳镇南楼小学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99.37</w:t>
            </w:r>
          </w:p>
        </w:tc>
        <w:tc>
          <w:tcPr>
            <w:tcW w:w="1361" w:type="dxa"/>
            <w:vAlign w:val="center"/>
          </w:tcPr>
          <w:p>
            <w:pPr>
              <w:pStyle w:val="26"/>
            </w:pPr>
            <w:r>
              <w:t>92.02</w:t>
            </w:r>
          </w:p>
        </w:tc>
        <w:tc>
          <w:tcPr>
            <w:tcW w:w="1361" w:type="dxa"/>
            <w:vAlign w:val="center"/>
          </w:tcPr>
          <w:p>
            <w:pPr>
              <w:pStyle w:val="26"/>
            </w:pPr>
            <w:r>
              <w:t>7.35</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99.37</w:t>
            </w:r>
          </w:p>
        </w:tc>
        <w:tc>
          <w:tcPr>
            <w:tcW w:w="1361" w:type="dxa"/>
            <w:vAlign w:val="center"/>
          </w:tcPr>
          <w:p>
            <w:pPr>
              <w:pStyle w:val="22"/>
            </w:pPr>
            <w:r>
              <w:t>92.02</w:t>
            </w:r>
          </w:p>
        </w:tc>
        <w:tc>
          <w:tcPr>
            <w:tcW w:w="1361" w:type="dxa"/>
            <w:vAlign w:val="center"/>
          </w:tcPr>
          <w:p>
            <w:pPr>
              <w:pStyle w:val="22"/>
            </w:pPr>
            <w:r>
              <w:t>7.35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99.37</w:t>
            </w:r>
          </w:p>
        </w:tc>
        <w:tc>
          <w:tcPr>
            <w:tcW w:w="1361" w:type="dxa"/>
            <w:vAlign w:val="center"/>
          </w:tcPr>
          <w:p>
            <w:pPr>
              <w:pStyle w:val="22"/>
            </w:pPr>
            <w:r>
              <w:t>92.02</w:t>
            </w:r>
          </w:p>
        </w:tc>
        <w:tc>
          <w:tcPr>
            <w:tcW w:w="1361" w:type="dxa"/>
            <w:vAlign w:val="center"/>
          </w:tcPr>
          <w:p>
            <w:pPr>
              <w:pStyle w:val="22"/>
            </w:pPr>
            <w:r>
              <w:t>7.35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99.37</w:t>
            </w:r>
          </w:p>
        </w:tc>
        <w:tc>
          <w:tcPr>
            <w:tcW w:w="1361" w:type="dxa"/>
            <w:vAlign w:val="center"/>
          </w:tcPr>
          <w:p>
            <w:pPr>
              <w:pStyle w:val="22"/>
            </w:pPr>
            <w:r>
              <w:t>92.02</w:t>
            </w:r>
          </w:p>
        </w:tc>
        <w:tc>
          <w:tcPr>
            <w:tcW w:w="1361" w:type="dxa"/>
            <w:vAlign w:val="center"/>
          </w:tcPr>
          <w:p>
            <w:pPr>
              <w:pStyle w:val="22"/>
            </w:pPr>
            <w:r>
              <w:t>7.35</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501599霸州市胜芳镇南楼小学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99.37</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99.37</w:t>
            </w:r>
          </w:p>
        </w:tc>
        <w:tc>
          <w:tcPr>
            <w:tcW w:w="1474" w:type="dxa"/>
            <w:vAlign w:val="center"/>
          </w:tcPr>
          <w:p>
            <w:pPr>
              <w:pStyle w:val="22"/>
            </w:pPr>
            <w:r>
              <w:t>99.37</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99.37</w:t>
            </w:r>
          </w:p>
        </w:tc>
        <w:tc>
          <w:tcPr>
            <w:tcW w:w="3402" w:type="dxa"/>
            <w:vAlign w:val="center"/>
          </w:tcPr>
          <w:p>
            <w:pPr>
              <w:pStyle w:val="25"/>
            </w:pPr>
            <w:r>
              <w:t>本年支出合计</w:t>
            </w:r>
          </w:p>
        </w:tc>
        <w:tc>
          <w:tcPr>
            <w:tcW w:w="1474" w:type="dxa"/>
            <w:vAlign w:val="center"/>
          </w:tcPr>
          <w:p>
            <w:pPr>
              <w:pStyle w:val="26"/>
            </w:pPr>
            <w:r>
              <w:t>99.37</w:t>
            </w:r>
          </w:p>
        </w:tc>
        <w:tc>
          <w:tcPr>
            <w:tcW w:w="1474" w:type="dxa"/>
            <w:vAlign w:val="center"/>
          </w:tcPr>
          <w:p>
            <w:pPr>
              <w:pStyle w:val="26"/>
            </w:pPr>
            <w:r>
              <w:t>99.37</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99.37</w:t>
            </w:r>
          </w:p>
        </w:tc>
        <w:tc>
          <w:tcPr>
            <w:tcW w:w="3402" w:type="dxa"/>
            <w:vAlign w:val="center"/>
          </w:tcPr>
          <w:p>
            <w:pPr>
              <w:pStyle w:val="25"/>
            </w:pPr>
            <w:r>
              <w:t>支出总计</w:t>
            </w:r>
          </w:p>
        </w:tc>
        <w:tc>
          <w:tcPr>
            <w:tcW w:w="1474" w:type="dxa"/>
            <w:vAlign w:val="center"/>
          </w:tcPr>
          <w:p>
            <w:pPr>
              <w:pStyle w:val="26"/>
            </w:pPr>
            <w:r>
              <w:t>99.37</w:t>
            </w:r>
          </w:p>
        </w:tc>
        <w:tc>
          <w:tcPr>
            <w:tcW w:w="1474" w:type="dxa"/>
            <w:vAlign w:val="center"/>
          </w:tcPr>
          <w:p>
            <w:pPr>
              <w:pStyle w:val="26"/>
            </w:pPr>
            <w:r>
              <w:t>99.37</w:t>
            </w:r>
          </w:p>
        </w:tc>
        <w:tc>
          <w:tcPr>
            <w:tcW w:w="1474" w:type="dxa"/>
            <w:vAlign w:val="center"/>
          </w:tcPr>
          <w:p>
            <w:pPr>
              <w:pStyle w:val="26"/>
            </w:pPr>
          </w:p>
        </w:tc>
        <w:tc>
          <w:tcPr>
            <w:tcW w:w="1474" w:type="dxa"/>
            <w:vAlign w:val="center"/>
          </w:tcPr>
          <w:p>
            <w:pPr>
              <w:pStyle w:val="26"/>
            </w:pPr>
          </w:p>
        </w:tc>
      </w:tr>
    </w:tbl>
    <w:p/>
    <w:p/>
    <w:p/>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99.37</w:t>
            </w:r>
          </w:p>
        </w:tc>
        <w:tc>
          <w:tcPr>
            <w:tcW w:w="2551" w:type="dxa"/>
            <w:vAlign w:val="center"/>
          </w:tcPr>
          <w:p>
            <w:pPr>
              <w:pStyle w:val="26"/>
            </w:pPr>
            <w:r>
              <w:t>92.02</w:t>
            </w:r>
          </w:p>
        </w:tc>
        <w:tc>
          <w:tcPr>
            <w:tcW w:w="2551" w:type="dxa"/>
            <w:vAlign w:val="center"/>
          </w:tcPr>
          <w:p>
            <w:pPr>
              <w:pStyle w:val="26"/>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99.37</w:t>
            </w:r>
          </w:p>
        </w:tc>
        <w:tc>
          <w:tcPr>
            <w:tcW w:w="2551" w:type="dxa"/>
            <w:vAlign w:val="center"/>
          </w:tcPr>
          <w:p>
            <w:pPr>
              <w:pStyle w:val="22"/>
            </w:pPr>
            <w:r>
              <w:t>92.02</w:t>
            </w:r>
          </w:p>
        </w:tc>
        <w:tc>
          <w:tcPr>
            <w:tcW w:w="2551" w:type="dxa"/>
            <w:vAlign w:val="center"/>
          </w:tcPr>
          <w:p>
            <w:pPr>
              <w:pStyle w:val="22"/>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99.37</w:t>
            </w:r>
          </w:p>
        </w:tc>
        <w:tc>
          <w:tcPr>
            <w:tcW w:w="2551" w:type="dxa"/>
            <w:vAlign w:val="center"/>
          </w:tcPr>
          <w:p>
            <w:pPr>
              <w:pStyle w:val="22"/>
            </w:pPr>
            <w:r>
              <w:t>92.02</w:t>
            </w:r>
          </w:p>
        </w:tc>
        <w:tc>
          <w:tcPr>
            <w:tcW w:w="2551" w:type="dxa"/>
            <w:vAlign w:val="center"/>
          </w:tcPr>
          <w:p>
            <w:pPr>
              <w:pStyle w:val="22"/>
            </w:pPr>
            <w:r>
              <w:t>7.35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99.37</w:t>
            </w:r>
          </w:p>
        </w:tc>
        <w:tc>
          <w:tcPr>
            <w:tcW w:w="2551" w:type="dxa"/>
            <w:vAlign w:val="center"/>
          </w:tcPr>
          <w:p>
            <w:pPr>
              <w:pStyle w:val="22"/>
            </w:pPr>
            <w:r>
              <w:t>92.02</w:t>
            </w:r>
          </w:p>
        </w:tc>
        <w:tc>
          <w:tcPr>
            <w:tcW w:w="2551" w:type="dxa"/>
            <w:vAlign w:val="center"/>
          </w:tcPr>
          <w:p>
            <w:pPr>
              <w:pStyle w:val="22"/>
            </w:pPr>
            <w:r>
              <w:t>7.35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92.02</w:t>
            </w:r>
          </w:p>
        </w:tc>
        <w:tc>
          <w:tcPr>
            <w:tcW w:w="2551" w:type="dxa"/>
            <w:vAlign w:val="center"/>
          </w:tcPr>
          <w:p>
            <w:pPr>
              <w:pStyle w:val="26"/>
            </w:pPr>
            <w:r>
              <w:t>90.77</w:t>
            </w:r>
          </w:p>
        </w:tc>
        <w:tc>
          <w:tcPr>
            <w:tcW w:w="2551" w:type="dxa"/>
            <w:vAlign w:val="center"/>
          </w:tcPr>
          <w:p>
            <w:pPr>
              <w:pStyle w:val="26"/>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78.02</w:t>
            </w:r>
          </w:p>
        </w:tc>
        <w:tc>
          <w:tcPr>
            <w:tcW w:w="2551" w:type="dxa"/>
            <w:vAlign w:val="center"/>
          </w:tcPr>
          <w:p>
            <w:pPr>
              <w:pStyle w:val="22"/>
            </w:pPr>
            <w:r>
              <w:t>78.02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15.13</w:t>
            </w:r>
          </w:p>
        </w:tc>
        <w:tc>
          <w:tcPr>
            <w:tcW w:w="2551" w:type="dxa"/>
            <w:vAlign w:val="center"/>
          </w:tcPr>
          <w:p>
            <w:pPr>
              <w:pStyle w:val="22"/>
            </w:pPr>
            <w:r>
              <w:t>15.13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3.62</w:t>
            </w:r>
          </w:p>
        </w:tc>
        <w:tc>
          <w:tcPr>
            <w:tcW w:w="2551" w:type="dxa"/>
            <w:vAlign w:val="center"/>
          </w:tcPr>
          <w:p>
            <w:pPr>
              <w:pStyle w:val="22"/>
            </w:pPr>
            <w:r>
              <w:t>3.62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20.05</w:t>
            </w:r>
          </w:p>
        </w:tc>
        <w:tc>
          <w:tcPr>
            <w:tcW w:w="2551" w:type="dxa"/>
            <w:vAlign w:val="center"/>
          </w:tcPr>
          <w:p>
            <w:pPr>
              <w:pStyle w:val="22"/>
            </w:pPr>
            <w:r>
              <w:t>20.05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4.79</w:t>
            </w:r>
          </w:p>
        </w:tc>
        <w:tc>
          <w:tcPr>
            <w:tcW w:w="2551" w:type="dxa"/>
            <w:vAlign w:val="center"/>
          </w:tcPr>
          <w:p>
            <w:pPr>
              <w:pStyle w:val="22"/>
            </w:pPr>
            <w:r>
              <w:t>4.79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1.47</w:t>
            </w:r>
          </w:p>
        </w:tc>
        <w:tc>
          <w:tcPr>
            <w:tcW w:w="2551" w:type="dxa"/>
            <w:vAlign w:val="center"/>
          </w:tcPr>
          <w:p>
            <w:pPr>
              <w:pStyle w:val="22"/>
            </w:pPr>
            <w:r>
              <w:t>1.47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0.36</w:t>
            </w:r>
          </w:p>
        </w:tc>
        <w:tc>
          <w:tcPr>
            <w:tcW w:w="2551" w:type="dxa"/>
            <w:vAlign w:val="center"/>
          </w:tcPr>
          <w:p>
            <w:pPr>
              <w:pStyle w:val="22"/>
            </w:pPr>
            <w:r>
              <w:t>0.36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3.92</w:t>
            </w:r>
          </w:p>
        </w:tc>
        <w:tc>
          <w:tcPr>
            <w:tcW w:w="2551" w:type="dxa"/>
            <w:vAlign w:val="center"/>
          </w:tcPr>
          <w:p>
            <w:pPr>
              <w:pStyle w:val="22"/>
            </w:pPr>
            <w:r>
              <w:t>3.92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28.68</w:t>
            </w:r>
          </w:p>
        </w:tc>
        <w:tc>
          <w:tcPr>
            <w:tcW w:w="2551" w:type="dxa"/>
            <w:vAlign w:val="center"/>
          </w:tcPr>
          <w:p>
            <w:pPr>
              <w:pStyle w:val="22"/>
            </w:pPr>
            <w:r>
              <w:t>28.68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1.25</w:t>
            </w:r>
          </w:p>
        </w:tc>
        <w:tc>
          <w:tcPr>
            <w:tcW w:w="2551" w:type="dxa"/>
            <w:vAlign w:val="center"/>
          </w:tcPr>
          <w:p>
            <w:pPr>
              <w:pStyle w:val="22"/>
            </w:pPr>
          </w:p>
        </w:tc>
        <w:tc>
          <w:tcPr>
            <w:tcW w:w="2551" w:type="dxa"/>
            <w:vAlign w:val="center"/>
          </w:tcPr>
          <w:p>
            <w:pPr>
              <w:pStyle w:val="22"/>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0.74</w:t>
            </w:r>
          </w:p>
        </w:tc>
        <w:tc>
          <w:tcPr>
            <w:tcW w:w="2551" w:type="dxa"/>
            <w:vAlign w:val="center"/>
          </w:tcPr>
          <w:p>
            <w:pPr>
              <w:pStyle w:val="22"/>
            </w:pPr>
          </w:p>
        </w:tc>
        <w:tc>
          <w:tcPr>
            <w:tcW w:w="2551" w:type="dxa"/>
            <w:vAlign w:val="center"/>
          </w:tcPr>
          <w:p>
            <w:pPr>
              <w:pStyle w:val="22"/>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0.51</w:t>
            </w:r>
          </w:p>
        </w:tc>
        <w:tc>
          <w:tcPr>
            <w:tcW w:w="2551" w:type="dxa"/>
            <w:vAlign w:val="center"/>
          </w:tcPr>
          <w:p>
            <w:pPr>
              <w:pStyle w:val="22"/>
            </w:pPr>
          </w:p>
        </w:tc>
        <w:tc>
          <w:tcPr>
            <w:tcW w:w="2551" w:type="dxa"/>
            <w:vAlign w:val="center"/>
          </w:tcPr>
          <w:p>
            <w:pPr>
              <w:pStyle w:val="22"/>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12.75</w:t>
            </w:r>
          </w:p>
        </w:tc>
        <w:tc>
          <w:tcPr>
            <w:tcW w:w="2551" w:type="dxa"/>
            <w:vAlign w:val="center"/>
          </w:tcPr>
          <w:p>
            <w:pPr>
              <w:pStyle w:val="22"/>
            </w:pPr>
            <w:r>
              <w:t>12.75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9.60</w:t>
            </w:r>
          </w:p>
        </w:tc>
        <w:tc>
          <w:tcPr>
            <w:tcW w:w="2551" w:type="dxa"/>
            <w:vAlign w:val="center"/>
          </w:tcPr>
          <w:p>
            <w:pPr>
              <w:pStyle w:val="22"/>
            </w:pPr>
            <w:r>
              <w:t>9.60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3.15</w:t>
            </w:r>
          </w:p>
        </w:tc>
        <w:tc>
          <w:tcPr>
            <w:tcW w:w="2551" w:type="dxa"/>
            <w:vAlign w:val="center"/>
          </w:tcPr>
          <w:p>
            <w:pPr>
              <w:pStyle w:val="22"/>
            </w:pPr>
            <w:r>
              <w:t>3.15</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501599霸州市胜芳镇南楼小学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rPr>
                <w:lang w:eastAsia="zh-CN"/>
              </w:rPr>
            </w:pPr>
            <w:r>
              <w:t>501</w:t>
            </w:r>
            <w:r>
              <w:rPr>
                <w:rFonts w:hint="eastAsia"/>
                <w:lang w:eastAsia="zh-CN"/>
              </w:rPr>
              <w:t xml:space="preserve">599 </w:t>
            </w:r>
            <w:r>
              <w:t>霸州市</w:t>
            </w:r>
            <w:r>
              <w:rPr>
                <w:rFonts w:hint="eastAsia"/>
                <w:lang w:eastAsia="zh-CN"/>
              </w:rPr>
              <w:t>胜芳镇南楼小学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rPr>
          <w:rFonts w:hint="eastAsia" w:ascii="方正书宋_GBK" w:hAnsi="方正书宋_GBK" w:eastAsia="方正书宋_GBK" w:cs="方正书宋_GBK"/>
          <w:color w:val="000000"/>
          <w:lang w:eastAsia="zh-CN"/>
        </w:rPr>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霸州市胜芳镇南楼小学2023年单位预算信息公开情况说明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按照《预算法》、《地方预决算公开操作规程》和《关于进一步推进预算公开工作的实施意见》规定，现将霸州市胜芳镇南楼小学2023年单位预算公开如下：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r>
        <w:rPr>
          <w:rFonts w:hint="eastAsia" w:eastAsia="仿宋_GB2312"/>
          <w:sz w:val="32"/>
          <w:szCs w:val="32"/>
        </w:rPr>
        <w:t>实施小学义务教育，促进基础教育发展，小学学历教育。</w:t>
      </w:r>
    </w:p>
    <w:p>
      <w:pPr>
        <w:pStyle w:val="36"/>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霸州市胜芳镇南楼小学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99.37</w:t>
      </w:r>
      <w:r>
        <w:rPr>
          <w:rFonts w:hint="eastAsia" w:ascii="方正仿宋_GBK"/>
        </w:rPr>
        <w:t>万元，其中：一般公共预算收入</w:t>
      </w:r>
      <w:r>
        <w:rPr>
          <w:rFonts w:hint="eastAsia" w:ascii="方正仿宋_GBK"/>
          <w:lang w:eastAsia="zh-CN"/>
        </w:rPr>
        <w:t>99.37</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ind w:firstLine="640"/>
        <w:rPr>
          <w:rFonts w:ascii="仿宋_GB2312" w:eastAsia="仿宋_GB2312"/>
          <w:sz w:val="32"/>
          <w:szCs w:val="32"/>
        </w:rPr>
      </w:pPr>
      <w:r>
        <w:rPr>
          <w:rFonts w:hint="eastAsia" w:eastAsia="方正仿宋_GBK"/>
          <w:color w:val="000000"/>
          <w:sz w:val="28"/>
        </w:rPr>
        <w:t>收支预算总表支出栏、基本支出表、项目支出表按经济分类和支出功能分类科目编制，反映霸州市胜芳镇南楼小学20</w:t>
      </w:r>
      <w:r>
        <w:rPr>
          <w:rFonts w:eastAsia="方正仿宋_GBK"/>
          <w:color w:val="000000"/>
          <w:sz w:val="28"/>
        </w:rPr>
        <w:t>2</w:t>
      </w:r>
      <w:r>
        <w:rPr>
          <w:rFonts w:hint="eastAsia" w:eastAsia="方正仿宋_GBK"/>
          <w:color w:val="000000"/>
          <w:sz w:val="28"/>
          <w:lang w:eastAsia="zh-CN"/>
        </w:rPr>
        <w:t>3</w:t>
      </w:r>
      <w:r>
        <w:rPr>
          <w:rFonts w:hint="eastAsia" w:eastAsia="方正仿宋_GBK"/>
          <w:color w:val="000000"/>
          <w:sz w:val="28"/>
        </w:rPr>
        <w:t>年度单位预算中支出预算的总体情况。20</w:t>
      </w:r>
      <w:r>
        <w:rPr>
          <w:rFonts w:eastAsia="方正仿宋_GBK"/>
          <w:color w:val="000000"/>
          <w:sz w:val="28"/>
        </w:rPr>
        <w:t>2</w:t>
      </w:r>
      <w:r>
        <w:rPr>
          <w:rFonts w:hint="eastAsia" w:eastAsia="方正仿宋_GBK"/>
          <w:color w:val="000000"/>
          <w:sz w:val="28"/>
          <w:lang w:eastAsia="zh-CN"/>
        </w:rPr>
        <w:t>3</w:t>
      </w:r>
      <w:r>
        <w:rPr>
          <w:rFonts w:hint="eastAsia" w:eastAsia="方正仿宋_GBK"/>
          <w:color w:val="000000"/>
          <w:sz w:val="28"/>
        </w:rPr>
        <w:t>年本单位支出预算</w:t>
      </w:r>
      <w:r>
        <w:rPr>
          <w:rFonts w:hint="eastAsia" w:eastAsia="方正仿宋_GBK"/>
          <w:color w:val="000000"/>
          <w:sz w:val="28"/>
          <w:lang w:eastAsia="zh-CN"/>
        </w:rPr>
        <w:t>99.37</w:t>
      </w:r>
      <w:r>
        <w:rPr>
          <w:rFonts w:hint="eastAsia" w:eastAsia="方正仿宋_GBK"/>
          <w:color w:val="000000"/>
          <w:sz w:val="28"/>
        </w:rPr>
        <w:t>万元，其中：基本支出</w:t>
      </w:r>
      <w:r>
        <w:rPr>
          <w:rFonts w:hint="eastAsia" w:eastAsia="方正仿宋_GBK"/>
          <w:color w:val="000000"/>
          <w:sz w:val="28"/>
          <w:lang w:eastAsia="zh-CN"/>
        </w:rPr>
        <w:t>92.02</w:t>
      </w:r>
      <w:r>
        <w:rPr>
          <w:rFonts w:hint="eastAsia" w:eastAsia="方正仿宋_GBK"/>
          <w:color w:val="000000"/>
          <w:sz w:val="28"/>
        </w:rPr>
        <w:t>万元，包括：人员经费</w:t>
      </w:r>
      <w:r>
        <w:rPr>
          <w:rFonts w:hint="eastAsia" w:eastAsia="方正仿宋_GBK"/>
          <w:color w:val="000000"/>
          <w:sz w:val="28"/>
          <w:lang w:eastAsia="zh-CN"/>
        </w:rPr>
        <w:t>90.77</w:t>
      </w:r>
      <w:r>
        <w:rPr>
          <w:rFonts w:hint="eastAsia" w:eastAsia="方正仿宋_GBK"/>
          <w:color w:val="000000"/>
          <w:sz w:val="28"/>
        </w:rPr>
        <w:t>万元和日常公用经费1.</w:t>
      </w:r>
      <w:r>
        <w:rPr>
          <w:rFonts w:hint="eastAsia" w:eastAsia="方正仿宋_GBK"/>
          <w:color w:val="000000"/>
          <w:sz w:val="28"/>
          <w:lang w:eastAsia="zh-CN"/>
        </w:rPr>
        <w:t>25</w:t>
      </w:r>
      <w:r>
        <w:rPr>
          <w:rFonts w:hint="eastAsia" w:eastAsia="方正仿宋_GBK"/>
          <w:color w:val="000000"/>
          <w:sz w:val="28"/>
        </w:rPr>
        <w:t>万元；项目支出7.35万元，主要为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w:t>
      </w:r>
      <w:r>
        <w:rPr>
          <w:rFonts w:hint="eastAsia" w:eastAsia="方正仿宋_GBK"/>
          <w:color w:val="000000"/>
          <w:sz w:val="28"/>
          <w:lang w:eastAsia="zh-CN"/>
        </w:rPr>
        <w:t>3</w:t>
      </w:r>
      <w:r>
        <w:rPr>
          <w:rFonts w:eastAsia="方正仿宋_GBK"/>
          <w:color w:val="000000"/>
          <w:sz w:val="28"/>
        </w:rPr>
        <w:t>年城乡义务教育省级补助资金预算的通知(公用经费)(冀财教[202</w:t>
      </w:r>
      <w:r>
        <w:rPr>
          <w:rFonts w:hint="eastAsia" w:eastAsia="方正仿宋_GBK"/>
          <w:color w:val="000000"/>
          <w:sz w:val="28"/>
          <w:lang w:eastAsia="zh-CN"/>
        </w:rPr>
        <w:t>2</w:t>
      </w:r>
      <w:r>
        <w:rPr>
          <w:rFonts w:eastAsia="方正仿宋_GBK"/>
          <w:color w:val="000000"/>
          <w:sz w:val="28"/>
        </w:rPr>
        <w:t>]16</w:t>
      </w:r>
      <w:r>
        <w:rPr>
          <w:rFonts w:hint="eastAsia" w:eastAsia="方正仿宋_GBK"/>
          <w:color w:val="000000"/>
          <w:sz w:val="28"/>
          <w:lang w:eastAsia="zh-CN"/>
        </w:rPr>
        <w:t>2</w:t>
      </w:r>
      <w:r>
        <w:rPr>
          <w:rFonts w:eastAsia="方正仿宋_GBK"/>
          <w:color w:val="000000"/>
          <w:sz w:val="28"/>
        </w:rPr>
        <w:t>号)</w:t>
      </w:r>
      <w:r>
        <w:rPr>
          <w:rFonts w:hint="eastAsia" w:eastAsia="方正仿宋_GBK"/>
          <w:color w:val="000000"/>
          <w:sz w:val="28"/>
        </w:rPr>
        <w:t>、</w:t>
      </w:r>
      <w:r>
        <w:rPr>
          <w:rFonts w:eastAsia="方正仿宋_GBK"/>
          <w:color w:val="000000"/>
          <w:sz w:val="28"/>
        </w:rPr>
        <w:t>关于提前下达2022年城乡义务教育中央补助经费预算(直达资金)的通知(公用经费)(冀财教[202</w:t>
      </w:r>
      <w:r>
        <w:rPr>
          <w:rFonts w:hint="eastAsia" w:eastAsia="方正仿宋_GBK"/>
          <w:color w:val="000000"/>
          <w:sz w:val="28"/>
          <w:lang w:eastAsia="zh-CN"/>
        </w:rPr>
        <w:t>2</w:t>
      </w:r>
      <w:r>
        <w:rPr>
          <w:rFonts w:eastAsia="方正仿宋_GBK"/>
          <w:color w:val="000000"/>
          <w:sz w:val="28"/>
        </w:rPr>
        <w:t>]1</w:t>
      </w:r>
      <w:r>
        <w:rPr>
          <w:rFonts w:hint="eastAsia" w:eastAsia="方正仿宋_GBK"/>
          <w:color w:val="000000"/>
          <w:sz w:val="28"/>
          <w:lang w:eastAsia="zh-CN"/>
        </w:rPr>
        <w:t>79</w:t>
      </w:r>
      <w:r>
        <w:rPr>
          <w:rFonts w:eastAsia="方正仿宋_GBK"/>
          <w:color w:val="000000"/>
          <w:sz w:val="28"/>
        </w:rPr>
        <w:t>号 )</w:t>
      </w:r>
      <w:r>
        <w:rPr>
          <w:rFonts w:hint="eastAsia" w:eastAsia="方正仿宋_GBK"/>
          <w:color w:val="000000"/>
          <w:sz w:val="28"/>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99.37</w:t>
      </w:r>
      <w:r>
        <w:rPr>
          <w:rFonts w:hint="eastAsia" w:ascii="方正仿宋_GBK"/>
        </w:rPr>
        <w:t>万元，较2022年预算增加</w:t>
      </w:r>
      <w:r>
        <w:rPr>
          <w:rFonts w:hint="eastAsia" w:ascii="方正仿宋_GBK"/>
          <w:lang w:eastAsia="zh-CN"/>
        </w:rPr>
        <w:t>12.32</w:t>
      </w:r>
      <w:r>
        <w:rPr>
          <w:rFonts w:hint="eastAsia" w:ascii="方正仿宋_GBK"/>
        </w:rPr>
        <w:t>万元，其中：基本支出增加</w:t>
      </w:r>
      <w:r>
        <w:rPr>
          <w:rFonts w:hint="eastAsia" w:ascii="方正仿宋_GBK"/>
          <w:lang w:eastAsia="zh-CN"/>
        </w:rPr>
        <w:t>12.32</w:t>
      </w:r>
      <w:r>
        <w:rPr>
          <w:rFonts w:hint="eastAsia" w:ascii="方正仿宋_GBK"/>
        </w:rPr>
        <w:t>万元，主要为</w:t>
      </w:r>
      <w:r>
        <w:rPr>
          <w:rFonts w:hint="eastAsia" w:ascii="方正仿宋_GBK"/>
          <w:lang w:eastAsia="zh-CN"/>
        </w:rPr>
        <w:t>增加人员经费</w:t>
      </w:r>
      <w:r>
        <w:rPr>
          <w:rFonts w:hint="eastAsia" w:ascii="方正仿宋_GBK"/>
        </w:rPr>
        <w:t>支出；项目支出增加</w:t>
      </w:r>
      <w:r>
        <w:rPr>
          <w:rFonts w:hint="eastAsia" w:ascii="方正仿宋_GBK"/>
          <w:lang w:eastAsia="zh-CN"/>
        </w:rPr>
        <w:t>0</w:t>
      </w:r>
      <w:r>
        <w:rPr>
          <w:rFonts w:hint="eastAsia" w:ascii="方正仿宋_GBK"/>
        </w:rPr>
        <w:t>万。</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8.6</w:t>
      </w:r>
      <w:r>
        <w:rPr>
          <w:rFonts w:hint="eastAsia" w:ascii="方正仿宋_GBK"/>
        </w:rPr>
        <w:t>万元，主要用于</w:t>
      </w:r>
      <w:r>
        <w:rPr>
          <w:rFonts w:hint="eastAsia"/>
          <w:color w:val="000000"/>
        </w:rPr>
        <w:t>工会费、福利费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pStyle w:val="39"/>
        <w:ind w:firstLine="0"/>
        <w:rPr>
          <w:rFonts w:ascii="方正仿宋_GBK"/>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≥100人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≥100人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≥100人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2023年，霸州市胜芳镇南楼小学安排政府采购预算0.00万元。具体内容见下表。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501599霸州市胜芳镇南楼小学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4"/>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霸州市胜芳镇南楼小学上年末固定资产金额为</w:t>
      </w:r>
      <w:r>
        <w:rPr>
          <w:rFonts w:hint="eastAsia" w:eastAsia="方正仿宋_GBK"/>
          <w:color w:val="000000"/>
          <w:sz w:val="28"/>
          <w:lang w:eastAsia="zh-CN"/>
        </w:rPr>
        <w:t>38.71</w:t>
      </w:r>
      <w:r>
        <w:rPr>
          <w:rFonts w:eastAsia="方正仿宋_GBK"/>
          <w:color w:val="000000"/>
          <w:sz w:val="28"/>
        </w:rPr>
        <w:t>万元（详见下表）。本年度拟购置固定资产总额为0.00万元。</w:t>
      </w:r>
    </w:p>
    <w:p>
      <w:pPr>
        <w:spacing w:line="500" w:lineRule="exact"/>
        <w:ind w:firstLine="560"/>
        <w:jc w:val="center"/>
        <w:rPr>
          <w:rFonts w:ascii="方正小标宋_GBK" w:hAnsi="方正小标宋_GBK" w:eastAsia="方正小标宋_GBK" w:cs="方正小标宋_GBK"/>
          <w:color w:val="000000"/>
          <w:sz w:val="36"/>
        </w:rPr>
      </w:pPr>
    </w:p>
    <w:p>
      <w:pPr>
        <w:spacing w:line="500" w:lineRule="exact"/>
        <w:ind w:firstLine="560"/>
        <w:jc w:val="center"/>
        <w:rPr>
          <w:rFonts w:ascii="方正小标宋_GBK" w:hAnsi="方正小标宋_GBK" w:eastAsia="方正小标宋_GBK" w:cs="方正小标宋_GBK"/>
          <w:color w:val="000000"/>
          <w:sz w:val="36"/>
        </w:rPr>
      </w:pPr>
    </w:p>
    <w:p>
      <w:pPr>
        <w:spacing w:line="500" w:lineRule="exact"/>
        <w:ind w:firstLine="560"/>
        <w:jc w:val="center"/>
        <w:rPr>
          <w:color w:val="000000"/>
          <w:sz w:val="28"/>
        </w:rPr>
      </w:pPr>
      <w:r>
        <w:rPr>
          <w:rFonts w:ascii="方正小标宋_GBK" w:hAnsi="方正小标宋_GBK" w:eastAsia="方正小标宋_GBK" w:cs="方正小标宋_GBK"/>
          <w:color w:val="000000"/>
          <w:sz w:val="36"/>
        </w:rPr>
        <w:t>单位固定资产占用情况表</w:t>
      </w:r>
    </w:p>
    <w:tbl>
      <w:tblPr>
        <w:tblStyle w:val="11"/>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rPr>
                <w:rFonts w:ascii="宋体" w:hAnsi="宋体" w:eastAsia="宋体" w:cs="宋体"/>
                <w:sz w:val="22"/>
              </w:rPr>
            </w:pPr>
            <w:r>
              <w:rPr>
                <w:rFonts w:hint="eastAsia" w:ascii="宋体" w:hAnsi="宋体" w:eastAsia="宋体" w:cs="宋体"/>
                <w:sz w:val="22"/>
                <w:lang w:eastAsia="zh-CN"/>
              </w:rPr>
              <w:t>501599</w:t>
            </w:r>
            <w:r>
              <w:rPr>
                <w:rFonts w:hint="eastAsia" w:ascii="宋体" w:hAnsi="宋体" w:eastAsia="宋体" w:cs="宋体"/>
                <w:sz w:val="22"/>
              </w:rPr>
              <w:t>霸州市</w:t>
            </w:r>
            <w:r>
              <w:rPr>
                <w:rFonts w:hint="eastAsia" w:ascii="宋体" w:hAnsi="宋体" w:eastAsia="宋体" w:cs="宋体"/>
                <w:sz w:val="22"/>
                <w:lang w:eastAsia="zh-CN"/>
              </w:rPr>
              <w:t>胜芳镇南楼小学</w:t>
            </w:r>
            <w:r>
              <w:rPr>
                <w:rFonts w:hint="eastAsia" w:ascii="宋体" w:hAnsi="宋体" w:eastAsia="宋体" w:cs="宋体"/>
                <w:sz w:val="22"/>
              </w:rPr>
              <w:t xml:space="preserve"> </w:t>
            </w:r>
          </w:p>
        </w:tc>
        <w:tc>
          <w:tcPr>
            <w:tcW w:w="4710" w:type="dxa"/>
            <w:tcBorders>
              <w:top w:val="nil"/>
              <w:left w:val="nil"/>
              <w:bottom w:val="nil"/>
              <w:right w:val="nil"/>
            </w:tcBorders>
            <w:shd w:val="clear" w:color="auto" w:fill="auto"/>
            <w:noWrap/>
            <w:vAlign w:val="center"/>
          </w:tcPr>
          <w:p>
            <w:pPr>
              <w:ind w:firstLine="770" w:firstLineChars="350"/>
              <w:rPr>
                <w:rFonts w:ascii="宋体" w:hAnsi="宋体" w:eastAsia="宋体" w:cs="宋体"/>
                <w:sz w:val="22"/>
              </w:rPr>
            </w:pPr>
            <w:r>
              <w:rPr>
                <w:rFonts w:hint="eastAsia" w:ascii="宋体" w:hAnsi="宋体" w:eastAsia="宋体" w:cs="宋体"/>
                <w:sz w:val="22"/>
              </w:rPr>
              <w:t>截止时间：202</w:t>
            </w:r>
            <w:r>
              <w:rPr>
                <w:rFonts w:ascii="宋体" w:hAnsi="宋体" w:eastAsia="宋体" w:cs="宋体"/>
                <w:sz w:val="22"/>
              </w:rPr>
              <w:t>2</w:t>
            </w:r>
            <w:r>
              <w:rPr>
                <w:rFonts w:hint="eastAsia" w:ascii="宋体" w:hAnsi="宋体" w:eastAsia="宋体" w:cs="宋体"/>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38.71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74</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38.71</w:t>
            </w:r>
          </w:p>
        </w:tc>
      </w:tr>
    </w:tbl>
    <w:p>
      <w:pPr>
        <w:spacing w:before="10" w:after="10"/>
        <w:ind w:firstLine="640"/>
        <w:outlineLvl w:val="5"/>
      </w:pPr>
      <w:bookmarkStart w:id="0" w:name="_GoBack"/>
      <w:bookmarkEnd w:id="0"/>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7f455a03-c7ef-4299-aed0-bddd21f1f2dc"/>
  </w:docVars>
  <w:rsids>
    <w:rsidRoot w:val="004A1168"/>
    <w:rsid w:val="0001118A"/>
    <w:rsid w:val="00012A57"/>
    <w:rsid w:val="000B7353"/>
    <w:rsid w:val="00136014"/>
    <w:rsid w:val="001F67F8"/>
    <w:rsid w:val="002F010E"/>
    <w:rsid w:val="003A5231"/>
    <w:rsid w:val="003D654A"/>
    <w:rsid w:val="003F0F72"/>
    <w:rsid w:val="00464BFB"/>
    <w:rsid w:val="004A1168"/>
    <w:rsid w:val="004D5E42"/>
    <w:rsid w:val="005B7AFC"/>
    <w:rsid w:val="006D6C4D"/>
    <w:rsid w:val="006F70C6"/>
    <w:rsid w:val="00953447"/>
    <w:rsid w:val="00972810"/>
    <w:rsid w:val="00991EB1"/>
    <w:rsid w:val="009B55A2"/>
    <w:rsid w:val="009D2C4E"/>
    <w:rsid w:val="00A25E02"/>
    <w:rsid w:val="00A80758"/>
    <w:rsid w:val="00A9064A"/>
    <w:rsid w:val="00A915A7"/>
    <w:rsid w:val="00AA159E"/>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0FF6572"/>
    <w:rsid w:val="1C8E5E18"/>
    <w:rsid w:val="204D7D98"/>
    <w:rsid w:val="2920429C"/>
    <w:rsid w:val="2D204856"/>
    <w:rsid w:val="36537FDC"/>
    <w:rsid w:val="381E409C"/>
    <w:rsid w:val="38471845"/>
    <w:rsid w:val="458B7752"/>
    <w:rsid w:val="54BB7690"/>
    <w:rsid w:val="62FB4409"/>
    <w:rsid w:val="66CC2D91"/>
    <w:rsid w:val="6F23376B"/>
    <w:rsid w:val="705D2CAC"/>
    <w:rsid w:val="73B426DE"/>
    <w:rsid w:val="779D60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5359</Words>
  <Characters>6132</Characters>
  <Lines>60</Lines>
  <Paragraphs>16</Paragraphs>
  <TotalTime>14</TotalTime>
  <ScaleCrop>false</ScaleCrop>
  <LinksUpToDate>false</LinksUpToDate>
  <CharactersWithSpaces>6301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2023-02-28T11:03:03Z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7BB591D720014BEB8B814CEF1F16054C</vt:lpwstr>
  </property>
</Properties>
</file>